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宿松县总工会</w:t>
      </w:r>
      <w:r>
        <w:rPr>
          <w:rFonts w:ascii="宋体" w:hAnsi="宋体"/>
          <w:b/>
          <w:sz w:val="40"/>
          <w:szCs w:val="40"/>
        </w:rPr>
        <w:t>2020年</w:t>
      </w:r>
      <w:r>
        <w:rPr>
          <w:rFonts w:hint="eastAsia" w:ascii="宋体" w:hAnsi="宋体"/>
          <w:b/>
          <w:sz w:val="40"/>
          <w:szCs w:val="40"/>
        </w:rPr>
        <w:t>度一般公共预算财政拨款</w:t>
      </w:r>
    </w:p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“三公</w:t>
      </w:r>
      <w:r>
        <w:rPr>
          <w:rFonts w:hint="eastAsia" w:ascii="宋体" w:hAnsi="宋体"/>
          <w:b/>
          <w:sz w:val="40"/>
          <w:szCs w:val="40"/>
        </w:rPr>
        <w:t>”</w:t>
      </w:r>
      <w:r>
        <w:rPr>
          <w:rFonts w:ascii="宋体" w:hAnsi="宋体"/>
          <w:b/>
          <w:sz w:val="40"/>
          <w:szCs w:val="40"/>
        </w:rPr>
        <w:t>经费</w:t>
      </w:r>
      <w:r>
        <w:rPr>
          <w:rFonts w:hint="eastAsia" w:ascii="宋体" w:hAnsi="宋体"/>
          <w:b/>
          <w:sz w:val="40"/>
          <w:szCs w:val="40"/>
        </w:rPr>
        <w:t>支出决算情况说明</w:t>
      </w:r>
    </w:p>
    <w:p>
      <w:pPr>
        <w:jc w:val="center"/>
        <w:rPr>
          <w:rFonts w:hint="eastAsia"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6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7216" w:firstLineChars="2298"/>
        <w:rPr>
          <w:rFonts w:hint="eastAsia" w:ascii="仿宋_GB2312" w:hAnsi="仿宋_GB2312" w:cs="仿宋_GB2312"/>
          <w:szCs w:val="32"/>
        </w:rPr>
      </w:pPr>
    </w:p>
    <w:p>
      <w:pPr>
        <w:ind w:firstLine="6594" w:firstLineChars="2100"/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3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/>
          <w:szCs w:val="32"/>
        </w:rPr>
      </w:pPr>
      <w:r>
        <w:rPr>
          <w:rFonts w:hint="eastAsia" w:ascii="仿宋_GB2312" w:hAnsi="仿宋" w:cs="Times New Roman"/>
          <w:color w:val="FF0000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 xml:space="preserve">                                  </w:t>
      </w:r>
    </w:p>
    <w:p>
      <w:pPr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、2020年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宿松县总工会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3.93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98.3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强化预算管理，厉行节约</w:t>
      </w:r>
      <w:r>
        <w:rPr>
          <w:rFonts w:hint="eastAsia" w:ascii="仿宋_GB2312" w:hAnsi="仿宋"/>
          <w:szCs w:val="32"/>
        </w:rPr>
        <w:t>。为全面反映“三公”经费支出，本次公布的“三公”经费决算为</w:t>
      </w:r>
      <w:r>
        <w:rPr>
          <w:rFonts w:hint="eastAsia" w:ascii="仿宋_GB2312" w:hAnsi="仿宋"/>
          <w:szCs w:val="32"/>
          <w:lang w:eastAsia="zh-CN"/>
        </w:rPr>
        <w:t>部门</w:t>
      </w:r>
      <w:r>
        <w:rPr>
          <w:rFonts w:hint="eastAsia" w:ascii="仿宋_GB2312" w:hAnsi="仿宋"/>
          <w:szCs w:val="32"/>
        </w:rPr>
        <w:t>汇总数，包含</w:t>
      </w:r>
      <w:r>
        <w:rPr>
          <w:rFonts w:hint="eastAsia" w:ascii="仿宋_GB2312" w:hAnsi="仿宋"/>
          <w:color w:val="auto"/>
          <w:szCs w:val="32"/>
          <w:lang w:eastAsia="zh-CN"/>
        </w:rPr>
        <w:t>单位本级</w:t>
      </w:r>
      <w:r>
        <w:rPr>
          <w:rFonts w:hint="eastAsia" w:ascii="仿宋_GB2312" w:hAnsi="仿宋"/>
          <w:szCs w:val="32"/>
        </w:rPr>
        <w:t>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宿松县总工会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3.93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1"/>
        </w:num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无增减变动，</w:t>
      </w:r>
      <w:r>
        <w:rPr>
          <w:rFonts w:hint="eastAsia" w:ascii="仿宋_GB2312" w:hAnsi="仿宋"/>
          <w:szCs w:val="32"/>
        </w:rPr>
        <w:t>原因</w:t>
      </w:r>
      <w:r>
        <w:rPr>
          <w:rFonts w:hint="eastAsia" w:ascii="仿宋_GB2312" w:hAnsi="仿宋"/>
          <w:szCs w:val="32"/>
          <w:lang w:eastAsia="zh-CN"/>
        </w:rPr>
        <w:t>是</w:t>
      </w:r>
      <w:r>
        <w:rPr>
          <w:rFonts w:hint="eastAsia" w:ascii="仿宋_GB2312" w:hAnsi="仿宋"/>
          <w:szCs w:val="32"/>
          <w:lang w:val="en-US" w:eastAsia="zh-CN"/>
        </w:rPr>
        <w:t>2020年度未安排公务出国（境）计划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故</w:t>
      </w:r>
      <w:r>
        <w:rPr>
          <w:rFonts w:hint="eastAsia" w:ascii="仿宋_GB2312" w:hAnsi="仿宋"/>
          <w:szCs w:val="32"/>
        </w:rPr>
        <w:t>2020年</w:t>
      </w:r>
      <w:r>
        <w:rPr>
          <w:rFonts w:hint="eastAsia" w:ascii="仿宋_GB2312" w:hAnsi="仿宋"/>
          <w:szCs w:val="32"/>
          <w:lang w:eastAsia="zh-CN"/>
        </w:rPr>
        <w:t>宿松县总工会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  <w:bookmarkStart w:id="0" w:name="_GoBack"/>
      <w:bookmarkEnd w:id="0"/>
    </w:p>
    <w:p>
      <w:pPr>
        <w:numPr>
          <w:ilvl w:val="0"/>
          <w:numId w:val="1"/>
        </w:numPr>
        <w:ind w:firstLine="628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b/>
          <w:bCs/>
          <w:szCs w:val="32"/>
        </w:rPr>
        <w:t>公务接待费支出</w:t>
      </w:r>
      <w:r>
        <w:rPr>
          <w:rFonts w:hint="eastAsia" w:ascii="仿宋_GB2312" w:hAnsi="仿宋"/>
          <w:szCs w:val="32"/>
          <w:lang w:val="en-US" w:eastAsia="zh-CN"/>
        </w:rPr>
        <w:t>3.93</w:t>
      </w:r>
      <w:r>
        <w:rPr>
          <w:rFonts w:hint="eastAsia" w:ascii="仿宋_GB2312" w:hAnsi="仿宋"/>
          <w:szCs w:val="32"/>
        </w:rPr>
        <w:t>万元, 与2020年度预算相比，减少</w:t>
      </w:r>
      <w:r>
        <w:rPr>
          <w:rFonts w:hint="eastAsia" w:ascii="仿宋_GB2312" w:hAnsi="仿宋"/>
          <w:szCs w:val="32"/>
          <w:lang w:val="en-US" w:eastAsia="zh-CN"/>
        </w:rPr>
        <w:t>0.07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1.8%</w:t>
      </w:r>
      <w:r>
        <w:rPr>
          <w:rFonts w:hint="eastAsia" w:ascii="仿宋_GB2312" w:hAnsi="仿宋"/>
          <w:szCs w:val="32"/>
        </w:rPr>
        <w:t>，下降的原因是</w:t>
      </w:r>
      <w:r>
        <w:rPr>
          <w:rFonts w:hint="eastAsia" w:ascii="仿宋_GB2312" w:hAnsi="仿宋"/>
          <w:szCs w:val="32"/>
          <w:lang w:eastAsia="zh-CN"/>
        </w:rPr>
        <w:t>公务接待严格按照公务接待管理办法严格控制招待标准与陪客人数</w:t>
      </w:r>
      <w:r>
        <w:rPr>
          <w:rFonts w:hint="eastAsia" w:ascii="仿宋_GB2312" w:hAnsi="仿宋"/>
          <w:szCs w:val="32"/>
        </w:rPr>
        <w:t>。2020年</w:t>
      </w:r>
      <w:r>
        <w:rPr>
          <w:rFonts w:hint="eastAsia" w:ascii="仿宋_GB2312" w:hAnsi="仿宋"/>
          <w:szCs w:val="32"/>
          <w:lang w:eastAsia="zh-CN"/>
        </w:rPr>
        <w:t>宿松县总工会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43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405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eastAsia="zh-CN"/>
        </w:rPr>
        <w:t>接待上级、外县相关部门工作调研、检查、第三方评估、招商接待、维权维稳、</w:t>
      </w:r>
      <w:r>
        <w:rPr>
          <w:rFonts w:hint="eastAsia" w:ascii="仿宋_GB2312" w:hAnsi="仿宋"/>
          <w:szCs w:val="32"/>
          <w:lang w:val="en-US" w:eastAsia="zh-CN"/>
        </w:rPr>
        <w:t>基层组织建设</w:t>
      </w:r>
      <w:r>
        <w:rPr>
          <w:rFonts w:hint="eastAsia" w:ascii="仿宋_GB2312" w:hAnsi="仿宋"/>
          <w:szCs w:val="32"/>
          <w:lang w:eastAsia="zh-CN"/>
        </w:rPr>
        <w:t>等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000000"/>
          <w:szCs w:val="32"/>
        </w:rPr>
        <w:t>经费使用贯彻党中央“八项规定”和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安徽省</w:t>
      </w:r>
      <w:r>
        <w:rPr>
          <w:rFonts w:hint="eastAsia" w:ascii="仿宋_GB2312" w:hAnsi="宋体" w:cs="宋体"/>
          <w:color w:val="000000"/>
          <w:kern w:val="0"/>
          <w:szCs w:val="32"/>
        </w:rPr>
        <w:t>实施细则</w:t>
      </w:r>
      <w:r>
        <w:rPr>
          <w:rFonts w:hint="eastAsia" w:ascii="仿宋_GB2312" w:hAnsi="仿宋"/>
          <w:color w:val="000000"/>
          <w:szCs w:val="32"/>
        </w:rPr>
        <w:t>，严格执行《党政机关厉行节约反对浪费条例》、《</w:t>
      </w:r>
      <w:r>
        <w:rPr>
          <w:rFonts w:hint="eastAsia" w:ascii="仿宋_GB2312" w:hAnsi="仿宋"/>
          <w:color w:val="000000"/>
          <w:szCs w:val="32"/>
          <w:lang w:eastAsia="zh-CN"/>
        </w:rPr>
        <w:t>宿松县</w:t>
      </w:r>
      <w:r>
        <w:rPr>
          <w:rFonts w:hint="eastAsia" w:ascii="仿宋_GB2312" w:hAnsi="仿宋"/>
          <w:color w:val="000000"/>
          <w:szCs w:val="32"/>
          <w:lang w:val="en-US" w:eastAsia="zh-CN"/>
        </w:rPr>
        <w:t>党政机关公务接待经费管理暂行办法</w:t>
      </w:r>
      <w:r>
        <w:rPr>
          <w:rFonts w:hint="eastAsia" w:ascii="仿宋_GB2312" w:hAnsi="仿宋"/>
          <w:color w:val="000000"/>
          <w:szCs w:val="32"/>
        </w:rPr>
        <w:t>》（财行〔201</w:t>
      </w:r>
      <w:r>
        <w:rPr>
          <w:rFonts w:hint="eastAsia" w:ascii="仿宋_GB2312" w:hAnsi="仿宋"/>
          <w:color w:val="000000"/>
          <w:szCs w:val="32"/>
          <w:lang w:val="en-US" w:eastAsia="zh-CN"/>
        </w:rPr>
        <w:t>5</w:t>
      </w:r>
      <w:r>
        <w:rPr>
          <w:rFonts w:hint="eastAsia" w:ascii="仿宋_GB2312" w:hAnsi="仿宋"/>
          <w:color w:val="000000"/>
          <w:szCs w:val="32"/>
        </w:rPr>
        <w:t>〕</w:t>
      </w:r>
      <w:r>
        <w:rPr>
          <w:rFonts w:hint="eastAsia" w:ascii="仿宋_GB2312" w:hAnsi="仿宋"/>
          <w:color w:val="000000"/>
          <w:szCs w:val="32"/>
          <w:lang w:val="en-US" w:eastAsia="zh-CN"/>
        </w:rPr>
        <w:t>96</w:t>
      </w:r>
      <w:r>
        <w:rPr>
          <w:rFonts w:hint="eastAsia" w:ascii="仿宋_GB2312" w:hAnsi="仿宋"/>
          <w:color w:val="000000"/>
          <w:szCs w:val="32"/>
        </w:rPr>
        <w:t>号）相关规定。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</w:t>
      </w:r>
      <w:r>
        <w:rPr>
          <w:rFonts w:hint="eastAsia" w:ascii="仿宋_GB2312" w:hAnsi="仿宋"/>
          <w:szCs w:val="32"/>
          <w:lang w:eastAsia="zh-CN"/>
        </w:rPr>
        <w:t>相比，无增减变动，原因是本单位公车已于</w:t>
      </w:r>
      <w:r>
        <w:rPr>
          <w:rFonts w:hint="eastAsia" w:ascii="仿宋_GB2312" w:hAnsi="仿宋"/>
          <w:szCs w:val="32"/>
          <w:lang w:val="en-US" w:eastAsia="zh-CN"/>
        </w:rPr>
        <w:t>2016年4月上划机关事务管理中心，2020年公务用车购置及运行决算数由宿松县机关事务管理中心统一公开。其中，公务用车购置费0万元，与2020年度预算相比，无增减变动，原因是2020年没有安排公务用车购置费。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</w:t>
      </w:r>
      <w:r>
        <w:rPr>
          <w:rFonts w:hint="eastAsia" w:ascii="仿宋_GB2312" w:hAnsi="仿宋"/>
          <w:szCs w:val="32"/>
          <w:lang w:eastAsia="zh-CN"/>
        </w:rPr>
        <w:t>相比，无增减变动，</w:t>
      </w:r>
      <w:r>
        <w:rPr>
          <w:rFonts w:hint="eastAsia" w:ascii="仿宋_GB2312" w:hAnsi="仿宋"/>
          <w:szCs w:val="32"/>
        </w:rPr>
        <w:t>原因是</w:t>
      </w:r>
      <w:r>
        <w:rPr>
          <w:rFonts w:hint="eastAsia" w:ascii="仿宋_GB2312" w:hAnsi="仿宋"/>
          <w:szCs w:val="32"/>
          <w:lang w:eastAsia="zh-CN"/>
        </w:rPr>
        <w:t>本单位公车已于</w:t>
      </w:r>
      <w:r>
        <w:rPr>
          <w:rFonts w:hint="eastAsia" w:ascii="仿宋_GB2312" w:hAnsi="仿宋"/>
          <w:szCs w:val="32"/>
          <w:lang w:val="en-US" w:eastAsia="zh-CN"/>
        </w:rPr>
        <w:t>2016年4月上划机关事务管理中心，2020年公务用车购置及运行决算数由宿松县机关事务管理中心统一公开</w:t>
      </w:r>
      <w:r>
        <w:rPr>
          <w:rFonts w:hint="eastAsia" w:ascii="仿宋_GB2312" w:hAnsi="仿宋"/>
          <w:szCs w:val="32"/>
        </w:rPr>
        <w:t>。截至2020年12月31日，</w:t>
      </w:r>
      <w:r>
        <w:rPr>
          <w:rFonts w:hint="eastAsia" w:ascii="仿宋_GB2312" w:hAnsi="仿宋"/>
          <w:szCs w:val="32"/>
          <w:lang w:eastAsia="zh-CN"/>
        </w:rPr>
        <w:t>宿松县总工会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>
      <w:pPr>
        <w:tabs>
          <w:tab w:val="left" w:pos="2198"/>
        </w:tabs>
        <w:rPr>
          <w:rFonts w:hint="eastAsia"/>
        </w:rPr>
      </w:pPr>
      <w: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联系方式：</w:t>
      </w:r>
      <w:r>
        <w:rPr>
          <w:rFonts w:hint="eastAsia"/>
          <w:lang w:val="en-US" w:eastAsia="zh-CN"/>
        </w:rPr>
        <w:t>5652575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    箱：949317822@qq.com</w:t>
      </w:r>
    </w:p>
    <w:sectPr>
      <w:footerReference r:id="rId3" w:type="default"/>
      <w:footerReference r:id="rId4" w:type="even"/>
      <w:pgSz w:w="11906" w:h="16838"/>
      <w:pgMar w:top="1440" w:right="1800" w:bottom="1440" w:left="1800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仿宋_GB2312"/>
        <w:sz w:val="28"/>
      </w:rPr>
    </w:pPr>
    <w:r>
      <w:rPr>
        <w:rStyle w:val="5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50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-</w:t>
    </w:r>
  </w:p>
  <w:p>
    <w:pPr>
      <w:pStyle w:val="2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4A103"/>
    <w:multiLevelType w:val="singleLevel"/>
    <w:tmpl w:val="C2C4A103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MmY5M2Y4ZTIyMWRiOWRmZGRmZWIzYmMzYmMzNTIifQ=="/>
  </w:docVars>
  <w:rsids>
    <w:rsidRoot w:val="264F403D"/>
    <w:rsid w:val="1789794F"/>
    <w:rsid w:val="20440C3B"/>
    <w:rsid w:val="264F403D"/>
    <w:rsid w:val="42472001"/>
    <w:rsid w:val="669A5EBC"/>
    <w:rsid w:val="6F5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1108</Characters>
  <Lines>0</Lines>
  <Paragraphs>0</Paragraphs>
  <TotalTime>39</TotalTime>
  <ScaleCrop>false</ScaleCrop>
  <LinksUpToDate>false</LinksUpToDate>
  <CharactersWithSpaces>1176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2021-08-31T03:00:00Z</dcterms:created>
  <dc:creator>荟天゛</dc:creator>
  <cp:lastModifiedBy>荟天゛</cp:lastModifiedBy>
  <dcterms:modified xsi:type="dcterms:W3CDTF">2022-07-21T07:26:43Z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D42A74CF516349AFA38983278F7A16DE</vt:lpwstr>
  </property>
</Properties>
</file>